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50BD1" w14:textId="7C22DD72" w:rsidR="006F0CEF" w:rsidRDefault="00B57373" w:rsidP="00B57373">
      <w:pPr>
        <w:pStyle w:val="BodyText"/>
        <w:ind w:left="103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noProof/>
          <w:sz w:val="20"/>
        </w:rPr>
        <w:drawing>
          <wp:anchor distT="0" distB="0" distL="114300" distR="114300" simplePos="0" relativeHeight="487592960" behindDoc="0" locked="0" layoutInCell="1" allowOverlap="1" wp14:anchorId="609656F9" wp14:editId="5A6EC44F">
            <wp:simplePos x="0" y="0"/>
            <wp:positionH relativeFrom="column">
              <wp:posOffset>4946650</wp:posOffset>
            </wp:positionH>
            <wp:positionV relativeFrom="paragraph">
              <wp:posOffset>0</wp:posOffset>
            </wp:positionV>
            <wp:extent cx="2041823" cy="685800"/>
            <wp:effectExtent l="0" t="0" r="0" b="0"/>
            <wp:wrapSquare wrapText="bothSides"/>
            <wp:docPr id="1373232691" name="Picture 1373232691" descr="A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6745" name="Picture 1" descr="A red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823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0B48E66" w14:textId="77777777" w:rsidR="00B57373" w:rsidRDefault="00B57373" w:rsidP="00B57373">
      <w:pPr>
        <w:pStyle w:val="BodyText"/>
        <w:rPr>
          <w:rFonts w:ascii="Arial" w:hAnsi="Arial" w:cs="Arial"/>
          <w:sz w:val="20"/>
        </w:rPr>
      </w:pPr>
    </w:p>
    <w:p w14:paraId="21752458" w14:textId="77777777" w:rsidR="00FE3C44" w:rsidRDefault="00FE3C44" w:rsidP="00B57373">
      <w:pPr>
        <w:rPr>
          <w:b/>
          <w:color w:val="244061" w:themeColor="accent1" w:themeShade="80"/>
          <w:sz w:val="36"/>
        </w:rPr>
      </w:pPr>
    </w:p>
    <w:p w14:paraId="175C55D3" w14:textId="77777777" w:rsidR="008813E5" w:rsidRDefault="008813E5" w:rsidP="008813E5">
      <w:pPr>
        <w:pStyle w:val="BodyText"/>
        <w:rPr>
          <w:rFonts w:ascii="Arial" w:hAnsi="Arial" w:cs="Arial"/>
          <w:b/>
          <w:bCs/>
          <w:color w:val="244061" w:themeColor="accent1" w:themeShade="80"/>
          <w:sz w:val="44"/>
          <w:szCs w:val="44"/>
        </w:rPr>
      </w:pPr>
    </w:p>
    <w:p w14:paraId="4622242B" w14:textId="72C5550A" w:rsidR="008813E5" w:rsidRPr="008813E5" w:rsidRDefault="008813E5" w:rsidP="008813E5">
      <w:pPr>
        <w:pStyle w:val="BodyText"/>
        <w:rPr>
          <w:rFonts w:ascii="Arial" w:hAnsi="Arial" w:cs="Arial"/>
          <w:b/>
          <w:bCs/>
          <w:color w:val="244061" w:themeColor="accent1" w:themeShade="80"/>
          <w:sz w:val="44"/>
          <w:szCs w:val="44"/>
        </w:rPr>
      </w:pPr>
      <w:r w:rsidRPr="008813E5">
        <w:rPr>
          <w:rFonts w:ascii="Arial" w:hAnsi="Arial" w:cs="Arial"/>
          <w:b/>
          <w:bCs/>
          <w:color w:val="244061" w:themeColor="accent1" w:themeShade="80"/>
          <w:sz w:val="44"/>
          <w:szCs w:val="44"/>
        </w:rPr>
        <w:t>Referral Fees</w:t>
      </w:r>
    </w:p>
    <w:p w14:paraId="26D25A11" w14:textId="77777777" w:rsidR="008813E5" w:rsidRDefault="008813E5" w:rsidP="008813E5">
      <w:pPr>
        <w:pStyle w:val="BodyText"/>
        <w:spacing w:before="156" w:line="264" w:lineRule="auto"/>
        <w:ind w:left="111" w:right="284"/>
        <w:rPr>
          <w:rFonts w:ascii="Arial" w:hAnsi="Arial" w:cs="Arial"/>
          <w:color w:val="646363"/>
          <w:spacing w:val="-33"/>
          <w:w w:val="95"/>
        </w:rPr>
      </w:pPr>
      <w:r w:rsidRPr="008813E5">
        <w:rPr>
          <w:rFonts w:ascii="Arial" w:hAnsi="Arial" w:cs="Arial"/>
          <w:color w:val="646363"/>
          <w:w w:val="90"/>
        </w:rPr>
        <w:t>A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referral</w:t>
      </w:r>
      <w:r w:rsidRPr="008813E5">
        <w:rPr>
          <w:rFonts w:ascii="Arial" w:hAnsi="Arial" w:cs="Arial"/>
          <w:color w:val="646363"/>
          <w:spacing w:val="-35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fee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is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any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commission,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payment,</w:t>
      </w:r>
      <w:r w:rsidRPr="008813E5">
        <w:rPr>
          <w:rFonts w:ascii="Arial" w:hAnsi="Arial" w:cs="Arial"/>
          <w:color w:val="646363"/>
          <w:spacing w:val="-35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fee</w:t>
      </w:r>
      <w:r w:rsidRPr="008813E5">
        <w:rPr>
          <w:rFonts w:ascii="Arial" w:hAnsi="Arial" w:cs="Arial"/>
          <w:color w:val="646363"/>
          <w:spacing w:val="-3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or</w:t>
      </w:r>
      <w:r w:rsidRPr="008813E5">
        <w:rPr>
          <w:rFonts w:ascii="Arial" w:hAnsi="Arial" w:cs="Arial"/>
          <w:color w:val="646363"/>
          <w:spacing w:val="-3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other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reward</w:t>
      </w:r>
      <w:r w:rsidRPr="008813E5">
        <w:rPr>
          <w:rFonts w:ascii="Arial" w:hAnsi="Arial" w:cs="Arial"/>
          <w:color w:val="646363"/>
          <w:spacing w:val="-3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we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receive</w:t>
      </w:r>
      <w:r w:rsidRPr="008813E5">
        <w:rPr>
          <w:rFonts w:ascii="Arial" w:hAnsi="Arial" w:cs="Arial"/>
          <w:color w:val="646363"/>
          <w:spacing w:val="-35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from</w:t>
      </w:r>
      <w:r w:rsidRPr="008813E5">
        <w:rPr>
          <w:rFonts w:ascii="Arial" w:hAnsi="Arial" w:cs="Arial"/>
          <w:color w:val="646363"/>
          <w:spacing w:val="-3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other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companies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in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return</w:t>
      </w:r>
      <w:r w:rsidRPr="008813E5">
        <w:rPr>
          <w:rFonts w:ascii="Arial" w:hAnsi="Arial" w:cs="Arial"/>
          <w:color w:val="646363"/>
          <w:spacing w:val="-35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for</w:t>
      </w:r>
      <w:r w:rsidRPr="008813E5">
        <w:rPr>
          <w:rFonts w:ascii="Arial" w:hAnsi="Arial" w:cs="Arial"/>
          <w:color w:val="646363"/>
          <w:spacing w:val="-31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recommending their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services</w:t>
      </w:r>
      <w:r w:rsidRPr="008813E5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to</w:t>
      </w:r>
      <w:r w:rsidRPr="008813E5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you.</w:t>
      </w:r>
      <w:r w:rsidRPr="008813E5">
        <w:rPr>
          <w:rFonts w:ascii="Arial" w:hAnsi="Arial" w:cs="Arial"/>
          <w:color w:val="646363"/>
          <w:spacing w:val="-30"/>
          <w:w w:val="90"/>
        </w:rPr>
        <w:t xml:space="preserve"> </w:t>
      </w:r>
      <w:r w:rsidRPr="008813E5">
        <w:rPr>
          <w:rFonts w:ascii="Arial" w:hAnsi="Arial" w:cs="Arial"/>
          <w:color w:val="646363"/>
          <w:spacing w:val="-5"/>
          <w:w w:val="90"/>
        </w:rPr>
        <w:t>We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believe</w:t>
      </w:r>
      <w:r w:rsidRPr="008813E5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you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should</w:t>
      </w:r>
      <w:r w:rsidRPr="008813E5">
        <w:rPr>
          <w:rFonts w:ascii="Arial" w:hAnsi="Arial" w:cs="Arial"/>
          <w:color w:val="646363"/>
          <w:spacing w:val="-2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know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how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much</w:t>
      </w:r>
      <w:r w:rsidRPr="008813E5">
        <w:rPr>
          <w:rFonts w:ascii="Arial" w:hAnsi="Arial" w:cs="Arial"/>
          <w:color w:val="646363"/>
          <w:spacing w:val="-26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we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stand</w:t>
      </w:r>
      <w:r w:rsidRPr="008813E5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to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receive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each</w:t>
      </w:r>
      <w:r w:rsidRPr="008813E5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time</w:t>
      </w:r>
      <w:r w:rsidRPr="008813E5">
        <w:rPr>
          <w:rFonts w:ascii="Arial" w:hAnsi="Arial" w:cs="Arial"/>
          <w:color w:val="646363"/>
          <w:spacing w:val="-26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we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make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a</w:t>
      </w:r>
      <w:r w:rsidRPr="008813E5">
        <w:rPr>
          <w:rFonts w:ascii="Arial" w:hAnsi="Arial" w:cs="Arial"/>
          <w:color w:val="646363"/>
          <w:spacing w:val="-2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referral</w:t>
      </w:r>
      <w:r w:rsidRPr="008813E5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and</w:t>
      </w:r>
      <w:r w:rsidRPr="008813E5">
        <w:rPr>
          <w:rFonts w:ascii="Arial" w:hAnsi="Arial" w:cs="Arial"/>
          <w:color w:val="646363"/>
          <w:spacing w:val="-26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whether these</w:t>
      </w:r>
      <w:r w:rsidRPr="008813E5">
        <w:rPr>
          <w:rFonts w:ascii="Arial" w:hAnsi="Arial" w:cs="Arial"/>
          <w:color w:val="646363"/>
          <w:spacing w:val="-2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companies</w:t>
      </w:r>
      <w:r w:rsidRPr="008813E5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are</w:t>
      </w:r>
      <w:r w:rsidRPr="008813E5">
        <w:rPr>
          <w:rFonts w:ascii="Arial" w:hAnsi="Arial" w:cs="Arial"/>
          <w:color w:val="646363"/>
          <w:spacing w:val="-2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connected</w:t>
      </w:r>
      <w:r w:rsidRPr="008813E5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to</w:t>
      </w:r>
      <w:r w:rsidRPr="008813E5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us.</w:t>
      </w:r>
      <w:r w:rsidRPr="008813E5">
        <w:rPr>
          <w:rFonts w:ascii="Arial" w:hAnsi="Arial" w:cs="Arial"/>
          <w:color w:val="646363"/>
          <w:spacing w:val="-3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This</w:t>
      </w:r>
      <w:r w:rsidRPr="008813E5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way,</w:t>
      </w:r>
      <w:r w:rsidRPr="008813E5">
        <w:rPr>
          <w:rFonts w:ascii="Arial" w:hAnsi="Arial" w:cs="Arial"/>
          <w:color w:val="646363"/>
          <w:spacing w:val="-26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you</w:t>
      </w:r>
      <w:r w:rsidRPr="008813E5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can</w:t>
      </w:r>
      <w:r w:rsidRPr="008813E5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make</w:t>
      </w:r>
      <w:r w:rsidRPr="008813E5">
        <w:rPr>
          <w:rFonts w:ascii="Arial" w:hAnsi="Arial" w:cs="Arial"/>
          <w:color w:val="646363"/>
          <w:spacing w:val="-2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an</w:t>
      </w:r>
      <w:r w:rsidRPr="008813E5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informed</w:t>
      </w:r>
      <w:r w:rsidRPr="008813E5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decision</w:t>
      </w:r>
      <w:r w:rsidRPr="008813E5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whether</w:t>
      </w:r>
      <w:r w:rsidRPr="008813E5">
        <w:rPr>
          <w:rFonts w:ascii="Arial" w:hAnsi="Arial" w:cs="Arial"/>
          <w:color w:val="646363"/>
          <w:spacing w:val="-26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to</w:t>
      </w:r>
      <w:r w:rsidRPr="008813E5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use</w:t>
      </w:r>
      <w:r w:rsidRPr="008813E5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them</w:t>
      </w:r>
      <w:r w:rsidRPr="008813E5">
        <w:rPr>
          <w:rFonts w:ascii="Arial" w:hAnsi="Arial" w:cs="Arial"/>
          <w:color w:val="646363"/>
          <w:spacing w:val="-26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or</w:t>
      </w:r>
      <w:r w:rsidRPr="008813E5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use</w:t>
      </w:r>
      <w:r w:rsidRPr="008813E5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>a</w:t>
      </w:r>
      <w:r w:rsidRPr="008813E5">
        <w:rPr>
          <w:rFonts w:ascii="Arial" w:hAnsi="Arial" w:cs="Arial"/>
          <w:color w:val="646363"/>
          <w:spacing w:val="-23"/>
          <w:w w:val="90"/>
        </w:rPr>
        <w:t xml:space="preserve"> </w:t>
      </w:r>
      <w:r w:rsidRPr="008813E5">
        <w:rPr>
          <w:rFonts w:ascii="Arial" w:hAnsi="Arial" w:cs="Arial"/>
          <w:color w:val="646363"/>
          <w:w w:val="90"/>
        </w:rPr>
        <w:t xml:space="preserve">company </w:t>
      </w:r>
      <w:r w:rsidRPr="008813E5">
        <w:rPr>
          <w:rFonts w:ascii="Arial" w:hAnsi="Arial" w:cs="Arial"/>
          <w:color w:val="646363"/>
          <w:w w:val="95"/>
        </w:rPr>
        <w:t>of</w:t>
      </w:r>
      <w:r w:rsidRPr="008813E5">
        <w:rPr>
          <w:rFonts w:ascii="Arial" w:hAnsi="Arial" w:cs="Arial"/>
          <w:color w:val="646363"/>
          <w:spacing w:val="-28"/>
          <w:w w:val="95"/>
        </w:rPr>
        <w:t xml:space="preserve"> </w:t>
      </w:r>
      <w:r w:rsidRPr="008813E5">
        <w:rPr>
          <w:rFonts w:ascii="Arial" w:hAnsi="Arial" w:cs="Arial"/>
          <w:color w:val="646363"/>
          <w:w w:val="95"/>
        </w:rPr>
        <w:t>your</w:t>
      </w:r>
      <w:r w:rsidRPr="008813E5">
        <w:rPr>
          <w:rFonts w:ascii="Arial" w:hAnsi="Arial" w:cs="Arial"/>
          <w:color w:val="646363"/>
          <w:spacing w:val="-28"/>
          <w:w w:val="95"/>
        </w:rPr>
        <w:t xml:space="preserve"> </w:t>
      </w:r>
      <w:r w:rsidRPr="008813E5">
        <w:rPr>
          <w:rFonts w:ascii="Arial" w:hAnsi="Arial" w:cs="Arial"/>
          <w:color w:val="646363"/>
          <w:w w:val="95"/>
        </w:rPr>
        <w:t>own</w:t>
      </w:r>
      <w:r w:rsidRPr="008813E5">
        <w:rPr>
          <w:rFonts w:ascii="Arial" w:hAnsi="Arial" w:cs="Arial"/>
          <w:color w:val="646363"/>
          <w:spacing w:val="-25"/>
          <w:w w:val="95"/>
        </w:rPr>
        <w:t xml:space="preserve"> </w:t>
      </w:r>
      <w:r w:rsidRPr="008813E5">
        <w:rPr>
          <w:rFonts w:ascii="Arial" w:hAnsi="Arial" w:cs="Arial"/>
          <w:color w:val="646363"/>
          <w:w w:val="95"/>
        </w:rPr>
        <w:t>choice.</w:t>
      </w:r>
      <w:r w:rsidRPr="008813E5">
        <w:rPr>
          <w:rFonts w:ascii="Arial" w:hAnsi="Arial" w:cs="Arial"/>
          <w:color w:val="646363"/>
          <w:spacing w:val="-33"/>
          <w:w w:val="95"/>
        </w:rPr>
        <w:t xml:space="preserve"> </w:t>
      </w:r>
    </w:p>
    <w:p w14:paraId="2264094B" w14:textId="77777777" w:rsidR="008813E5" w:rsidRPr="008813E5" w:rsidRDefault="008813E5" w:rsidP="008813E5">
      <w:pPr>
        <w:pStyle w:val="BodyText"/>
        <w:spacing w:before="156" w:line="264" w:lineRule="auto"/>
        <w:ind w:left="111" w:right="284"/>
        <w:rPr>
          <w:rFonts w:ascii="Arial" w:hAnsi="Arial" w:cs="Arial"/>
          <w:color w:val="646363"/>
          <w:spacing w:val="-33"/>
          <w:w w:val="95"/>
        </w:rPr>
      </w:pPr>
    </w:p>
    <w:p w14:paraId="7B0F25F5" w14:textId="77777777" w:rsidR="006F0CEF" w:rsidRPr="008813E5" w:rsidRDefault="00000000">
      <w:pPr>
        <w:spacing w:before="105"/>
        <w:ind w:left="106"/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8813E5">
        <w:rPr>
          <w:rFonts w:ascii="Arial" w:hAnsi="Arial" w:cs="Arial"/>
          <w:b/>
          <w:color w:val="244061" w:themeColor="accent1" w:themeShade="80"/>
          <w:sz w:val="28"/>
          <w:szCs w:val="28"/>
        </w:rPr>
        <w:t>Lettings</w:t>
      </w:r>
    </w:p>
    <w:p w14:paraId="0F302716" w14:textId="77777777" w:rsidR="006F0CEF" w:rsidRPr="00B57373" w:rsidRDefault="006F0CEF">
      <w:pPr>
        <w:pStyle w:val="BodyText"/>
        <w:spacing w:before="5"/>
        <w:rPr>
          <w:rFonts w:ascii="Arial" w:hAnsi="Arial" w:cs="Arial"/>
          <w:b/>
          <w:sz w:val="12"/>
        </w:rPr>
      </w:pPr>
    </w:p>
    <w:tbl>
      <w:tblPr>
        <w:tblW w:w="0" w:type="auto"/>
        <w:tblInd w:w="116" w:type="dxa"/>
        <w:tblBorders>
          <w:top w:val="single" w:sz="2" w:space="0" w:color="006462"/>
          <w:left w:val="single" w:sz="2" w:space="0" w:color="006462"/>
          <w:bottom w:val="single" w:sz="2" w:space="0" w:color="006462"/>
          <w:right w:val="single" w:sz="2" w:space="0" w:color="006462"/>
          <w:insideH w:val="single" w:sz="2" w:space="0" w:color="006462"/>
          <w:insideV w:val="single" w:sz="2" w:space="0" w:color="00646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361"/>
        <w:gridCol w:w="2608"/>
        <w:gridCol w:w="1417"/>
        <w:gridCol w:w="3911"/>
      </w:tblGrid>
      <w:tr w:rsidR="006F0CEF" w:rsidRPr="00B57373" w14:paraId="4403E07C" w14:textId="77777777" w:rsidTr="00FE3C44">
        <w:trPr>
          <w:trHeight w:val="621"/>
        </w:trPr>
        <w:tc>
          <w:tcPr>
            <w:tcW w:w="1474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45582CDE" w14:textId="77777777" w:rsidR="006F0CEF" w:rsidRPr="00B57373" w:rsidRDefault="006F0CE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62BE0B20" w14:textId="77777777" w:rsidR="006F0CEF" w:rsidRPr="00B57373" w:rsidRDefault="00000000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Service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2FBDB998" w14:textId="77777777" w:rsidR="006F0CEF" w:rsidRPr="00B57373" w:rsidRDefault="006F0CE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1C85D66F" w14:textId="77777777" w:rsidR="006F0CEF" w:rsidRPr="00B57373" w:rsidRDefault="00000000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Company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55802E79" w14:textId="77777777" w:rsidR="006F0CEF" w:rsidRPr="00B57373" w:rsidRDefault="006F0CE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3183C31B" w14:textId="77777777" w:rsidR="006F0CEF" w:rsidRPr="00B57373" w:rsidRDefault="00000000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Declaration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26E0B2E9" w14:textId="693EDAF3" w:rsidR="006F0CEF" w:rsidRPr="00B57373" w:rsidRDefault="00000000">
            <w:pPr>
              <w:pStyle w:val="TableParagraph"/>
              <w:spacing w:before="82" w:line="247" w:lineRule="auto"/>
              <w:ind w:left="81" w:right="326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w w:val="90"/>
                <w:sz w:val="20"/>
              </w:rPr>
              <w:t xml:space="preserve">Connection </w:t>
            </w:r>
            <w:r w:rsidRPr="00B57373">
              <w:rPr>
                <w:rFonts w:ascii="Arial" w:hAnsi="Arial" w:cs="Arial"/>
                <w:b/>
                <w:color w:val="FFFFFF"/>
                <w:sz w:val="20"/>
              </w:rPr>
              <w:t>to</w:t>
            </w:r>
            <w:r w:rsidR="00FE3C44">
              <w:rPr>
                <w:rFonts w:ascii="Arial" w:hAnsi="Arial" w:cs="Arial"/>
                <w:b/>
                <w:color w:val="FFFFFF"/>
                <w:sz w:val="20"/>
              </w:rPr>
              <w:t xml:space="preserve"> MA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153C4ECB" w14:textId="77777777" w:rsidR="006F0CEF" w:rsidRPr="00B57373" w:rsidRDefault="006F0CE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45A7736C" w14:textId="77777777" w:rsidR="006F0CEF" w:rsidRPr="00B57373" w:rsidRDefault="00000000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Referral Fee</w:t>
            </w:r>
          </w:p>
        </w:tc>
      </w:tr>
      <w:tr w:rsidR="006F0CEF" w:rsidRPr="00B57373" w14:paraId="3A86C314" w14:textId="77777777" w:rsidTr="00F3779C">
        <w:trPr>
          <w:trHeight w:val="2416"/>
        </w:trPr>
        <w:tc>
          <w:tcPr>
            <w:tcW w:w="1474" w:type="dxa"/>
            <w:shd w:val="clear" w:color="auto" w:fill="DBE5F1" w:themeFill="accent1" w:themeFillTint="33"/>
          </w:tcPr>
          <w:p w14:paraId="5FB02D1F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Utility Switching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2DB5E061" w14:textId="77777777" w:rsidR="00850325" w:rsidRPr="00F3779C" w:rsidRDefault="00850325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Goodlord</w:t>
            </w:r>
          </w:p>
          <w:p w14:paraId="04BFD987" w14:textId="75E3A582" w:rsidR="00850325" w:rsidRPr="00F3779C" w:rsidRDefault="00850325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Muuvo</w:t>
            </w:r>
          </w:p>
        </w:tc>
        <w:tc>
          <w:tcPr>
            <w:tcW w:w="2608" w:type="dxa"/>
            <w:shd w:val="clear" w:color="auto" w:fill="DBE5F1" w:themeFill="accent1" w:themeFillTint="33"/>
          </w:tcPr>
          <w:p w14:paraId="4F08CCA9" w14:textId="212AD0EC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use th</w:t>
            </w:r>
            <w:r w:rsidR="00850325"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</w:t>
            </w:r>
            <w:r w:rsidR="00850325"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compan</w:t>
            </w:r>
            <w:r w:rsidR="00850325"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ies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to administer changes in utility accounts when a new tenant moves into a </w:t>
            </w:r>
            <w:r w:rsidR="00850325"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property.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FA04736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</w:t>
            </w:r>
          </w:p>
        </w:tc>
        <w:tc>
          <w:tcPr>
            <w:tcW w:w="3911" w:type="dxa"/>
            <w:shd w:val="clear" w:color="auto" w:fill="DBE5F1" w:themeFill="accent1" w:themeFillTint="33"/>
          </w:tcPr>
          <w:p w14:paraId="62D8B7F5" w14:textId="2DB79B53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We do not receive a referral fee from </w:t>
            </w:r>
            <w:r w:rsidR="007B3890"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Goodlord or Muuvo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when they administer utility accounts, but we do receive the following referral fees if you choose to purchase additional services directly from </w:t>
            </w:r>
            <w:r w:rsidR="00F3779C"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Goodlord or Muuvo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once you become a tenant:</w:t>
            </w:r>
          </w:p>
          <w:p w14:paraId="2F162DF0" w14:textId="620103E4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£</w:t>
            </w:r>
            <w:r w:rsidR="00F3779C"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25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.00 (inc VAT) per media sale (e.g. sky TV) per tenancy</w:t>
            </w:r>
          </w:p>
          <w:p w14:paraId="223085B9" w14:textId="57CB3511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£1</w:t>
            </w:r>
            <w:r w:rsidR="00F3779C"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.00 (inc VAT) per energy utility sale per tenancy</w:t>
            </w:r>
          </w:p>
        </w:tc>
      </w:tr>
      <w:tr w:rsidR="006F0CEF" w:rsidRPr="00B57373" w14:paraId="5C70724E" w14:textId="77777777" w:rsidTr="00FE3C44">
        <w:trPr>
          <w:trHeight w:val="1639"/>
        </w:trPr>
        <w:tc>
          <w:tcPr>
            <w:tcW w:w="1474" w:type="dxa"/>
            <w:shd w:val="clear" w:color="auto" w:fill="DBE5F1" w:themeFill="accent1" w:themeFillTint="33"/>
          </w:tcPr>
          <w:p w14:paraId="5EF6B66F" w14:textId="1629BBCC" w:rsidR="006F0CEF" w:rsidRPr="00F3779C" w:rsidRDefault="00000000" w:rsidP="00F3779C">
            <w:pPr>
              <w:spacing w:before="240" w:after="240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Trade Contracto</w:t>
            </w:r>
            <w:r w:rsidR="00F3779C" w:rsidRPr="00F3779C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rs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39C1B284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Various Trade Contractors</w:t>
            </w:r>
          </w:p>
          <w:p w14:paraId="56EA44E6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e.g. electricians, plumbers, gas engineers, etc</w:t>
            </w:r>
          </w:p>
        </w:tc>
        <w:tc>
          <w:tcPr>
            <w:tcW w:w="2608" w:type="dxa"/>
            <w:shd w:val="clear" w:color="auto" w:fill="DBE5F1" w:themeFill="accent1" w:themeFillTint="33"/>
          </w:tcPr>
          <w:p w14:paraId="74620850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recommend landlords who require a contractor to repair, maintain and/or certify their properties to use these companies.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6FE5E051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</w:t>
            </w:r>
          </w:p>
        </w:tc>
        <w:tc>
          <w:tcPr>
            <w:tcW w:w="3911" w:type="dxa"/>
            <w:shd w:val="clear" w:color="auto" w:fill="DBE5F1" w:themeFill="accent1" w:themeFillTint="33"/>
          </w:tcPr>
          <w:p w14:paraId="5F30566D" w14:textId="123830E2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The amounts we receive from trade contractors vary according to the value of the work done as shown</w:t>
            </w:r>
            <w:r w:rsid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in their invoice. In percentage terms we receive between 10% and 25% (inc VAT) of the amount of the invoice. As an average figure taken over the last 12 months we received £64.93 (inc VAT) per works undertaken.</w:t>
            </w:r>
          </w:p>
        </w:tc>
      </w:tr>
      <w:tr w:rsidR="006F0CEF" w:rsidRPr="00B57373" w14:paraId="672D8239" w14:textId="77777777" w:rsidTr="00FE3C44">
        <w:trPr>
          <w:trHeight w:val="1412"/>
        </w:trPr>
        <w:tc>
          <w:tcPr>
            <w:tcW w:w="1474" w:type="dxa"/>
            <w:shd w:val="clear" w:color="auto" w:fill="DBE5F1" w:themeFill="accent1" w:themeFillTint="33"/>
          </w:tcPr>
          <w:p w14:paraId="60DE0AF4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Inventory Clerks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41570CB4" w14:textId="4275C5A5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Various Companie</w:t>
            </w:r>
            <w:r w:rsidR="00F3779C"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</w:t>
            </w:r>
          </w:p>
        </w:tc>
        <w:tc>
          <w:tcPr>
            <w:tcW w:w="2608" w:type="dxa"/>
            <w:shd w:val="clear" w:color="auto" w:fill="DBE5F1" w:themeFill="accent1" w:themeFillTint="33"/>
          </w:tcPr>
          <w:p w14:paraId="438F3BF8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recommend landlords who require an inventory report at the start of a tenancy and/or a check- out report at the end of a tenancy to use these companies.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68FC661E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</w:t>
            </w:r>
          </w:p>
        </w:tc>
        <w:tc>
          <w:tcPr>
            <w:tcW w:w="3911" w:type="dxa"/>
            <w:shd w:val="clear" w:color="auto" w:fill="DBE5F1" w:themeFill="accent1" w:themeFillTint="33"/>
          </w:tcPr>
          <w:p w14:paraId="35E6829D" w14:textId="627B2955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The amounts we receive from inventory clerks vary according to the size of the property. In percentage terms, we receive </w:t>
            </w:r>
            <w:r w:rsidR="00517DA9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up tp 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25% (inc VAT) of the amount of their invoice. </w:t>
            </w:r>
          </w:p>
        </w:tc>
      </w:tr>
      <w:tr w:rsidR="006F0CEF" w:rsidRPr="00B57373" w14:paraId="632C2193" w14:textId="77777777" w:rsidTr="00FE3C44">
        <w:trPr>
          <w:trHeight w:val="1469"/>
        </w:trPr>
        <w:tc>
          <w:tcPr>
            <w:tcW w:w="1474" w:type="dxa"/>
            <w:shd w:val="clear" w:color="auto" w:fill="DBE5F1" w:themeFill="accent1" w:themeFillTint="33"/>
          </w:tcPr>
          <w:p w14:paraId="57E99F98" w14:textId="77777777" w:rsidR="006F0CEF" w:rsidRPr="00F3779C" w:rsidRDefault="00000000" w:rsidP="00F3779C">
            <w:pPr>
              <w:spacing w:before="240" w:after="240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Deposit-free renting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649D2F43" w14:textId="71AEC382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Zero Deposit</w:t>
            </w:r>
            <w:r w:rsidR="00517DA9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Scheme</w:t>
            </w:r>
          </w:p>
        </w:tc>
        <w:tc>
          <w:tcPr>
            <w:tcW w:w="2608" w:type="dxa"/>
            <w:shd w:val="clear" w:color="auto" w:fill="DBE5F1" w:themeFill="accent1" w:themeFillTint="33"/>
          </w:tcPr>
          <w:p w14:paraId="7924DA28" w14:textId="0D939520" w:rsidR="006F0CEF" w:rsidRPr="00F3779C" w:rsidRDefault="00000000" w:rsidP="00517DA9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Landlords and tenants may opt to use an insurance-backed Guarantee from this Provider as</w:t>
            </w:r>
            <w:r w:rsidR="00517DA9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 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security for the tenancy instead of a normal cash deposit (this does not apply to all tenancies).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15D23562" w14:textId="143D24E1" w:rsidR="006F0CEF" w:rsidRPr="00F3779C" w:rsidRDefault="00517DA9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</w:t>
            </w:r>
          </w:p>
        </w:tc>
        <w:tc>
          <w:tcPr>
            <w:tcW w:w="3911" w:type="dxa"/>
            <w:shd w:val="clear" w:color="auto" w:fill="DBE5F1" w:themeFill="accent1" w:themeFillTint="33"/>
          </w:tcPr>
          <w:p w14:paraId="3C56A607" w14:textId="328B5C84" w:rsidR="006F0CEF" w:rsidRPr="00F3779C" w:rsidRDefault="00000000" w:rsidP="00F3779C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We would expect to receive </w:t>
            </w:r>
            <w:r w:rsidR="00517DA9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10</w:t>
            </w: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% of the net Guarantee</w:t>
            </w:r>
            <w:r w:rsidR="00517DA9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.</w:t>
            </w:r>
          </w:p>
        </w:tc>
      </w:tr>
    </w:tbl>
    <w:p w14:paraId="6B5C2BBE" w14:textId="77777777" w:rsidR="006F0CEF" w:rsidRPr="00B57373" w:rsidRDefault="006F0CEF">
      <w:pPr>
        <w:spacing w:line="247" w:lineRule="auto"/>
        <w:rPr>
          <w:rFonts w:ascii="Arial" w:hAnsi="Arial" w:cs="Arial"/>
          <w:sz w:val="18"/>
        </w:rPr>
        <w:sectPr w:rsidR="006F0CEF" w:rsidRPr="00B57373">
          <w:footerReference w:type="default" r:id="rId8"/>
          <w:pgSz w:w="11910" w:h="16840"/>
          <w:pgMar w:top="540" w:right="440" w:bottom="400" w:left="460" w:header="0" w:footer="204" w:gutter="0"/>
          <w:pgNumType w:start="2"/>
          <w:cols w:space="720"/>
        </w:sectPr>
      </w:pPr>
    </w:p>
    <w:p w14:paraId="6BE96334" w14:textId="7FDFA0FD" w:rsidR="008813E5" w:rsidRPr="008813E5" w:rsidRDefault="008813E5" w:rsidP="008813E5">
      <w:pPr>
        <w:pStyle w:val="BodyText"/>
        <w:spacing w:before="156" w:line="264" w:lineRule="auto"/>
        <w:ind w:left="111" w:right="284"/>
        <w:rPr>
          <w:rFonts w:ascii="Arial" w:hAnsi="Arial" w:cs="Arial"/>
          <w:sz w:val="20"/>
          <w:szCs w:val="20"/>
        </w:rPr>
      </w:pPr>
      <w:r w:rsidRPr="008813E5">
        <w:rPr>
          <w:rFonts w:ascii="Arial" w:hAnsi="Arial" w:cs="Arial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487595008" behindDoc="0" locked="0" layoutInCell="1" allowOverlap="1" wp14:anchorId="412FFF19" wp14:editId="09752B2B">
            <wp:simplePos x="0" y="0"/>
            <wp:positionH relativeFrom="column">
              <wp:posOffset>4953000</wp:posOffset>
            </wp:positionH>
            <wp:positionV relativeFrom="paragraph">
              <wp:posOffset>0</wp:posOffset>
            </wp:positionV>
            <wp:extent cx="2041525" cy="685800"/>
            <wp:effectExtent l="0" t="0" r="0" b="0"/>
            <wp:wrapSquare wrapText="bothSides"/>
            <wp:docPr id="76216913" name="Picture 76216913" descr="A red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686745" name="Picture 1" descr="A red text on a black background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15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54B857" w14:textId="77777777" w:rsidR="008813E5" w:rsidRDefault="008813E5" w:rsidP="008813E5">
      <w:pPr>
        <w:pStyle w:val="Heading1"/>
        <w:rPr>
          <w:rFonts w:ascii="Arial" w:hAnsi="Arial" w:cs="Arial"/>
          <w:color w:val="244061" w:themeColor="accent1" w:themeShade="80"/>
          <w:sz w:val="28"/>
          <w:szCs w:val="28"/>
        </w:rPr>
      </w:pPr>
    </w:p>
    <w:p w14:paraId="69BCF45E" w14:textId="77777777" w:rsidR="008813E5" w:rsidRDefault="008813E5" w:rsidP="008813E5">
      <w:pPr>
        <w:pStyle w:val="Heading1"/>
        <w:rPr>
          <w:rFonts w:ascii="Arial" w:hAnsi="Arial" w:cs="Arial"/>
          <w:color w:val="244061" w:themeColor="accent1" w:themeShade="80"/>
          <w:sz w:val="28"/>
          <w:szCs w:val="28"/>
        </w:rPr>
      </w:pPr>
    </w:p>
    <w:p w14:paraId="5D9CB0DC" w14:textId="77777777" w:rsidR="008813E5" w:rsidRDefault="008813E5" w:rsidP="008813E5">
      <w:pPr>
        <w:ind w:left="111"/>
        <w:rPr>
          <w:rFonts w:ascii="Arial" w:hAnsi="Arial" w:cs="Arial"/>
          <w:b/>
          <w:color w:val="244061" w:themeColor="accent1" w:themeShade="80"/>
          <w:sz w:val="36"/>
        </w:rPr>
      </w:pPr>
    </w:p>
    <w:p w14:paraId="4AAAAF62" w14:textId="30F044BA" w:rsidR="008813E5" w:rsidRDefault="008813E5" w:rsidP="008813E5">
      <w:pPr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</w:pPr>
      <w:r w:rsidRPr="008813E5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 xml:space="preserve">Sales </w:t>
      </w:r>
      <w:r w:rsidRPr="008813E5"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  <w:t>&amp; Lettings</w:t>
      </w:r>
    </w:p>
    <w:p w14:paraId="1C33DA31" w14:textId="77777777" w:rsidR="00D71162" w:rsidRPr="008813E5" w:rsidRDefault="00D71162" w:rsidP="008813E5">
      <w:pPr>
        <w:rPr>
          <w:rFonts w:ascii="Arial" w:hAnsi="Arial" w:cs="Arial"/>
          <w:b/>
          <w:bCs/>
          <w:color w:val="244061" w:themeColor="accent1" w:themeShade="80"/>
          <w:sz w:val="28"/>
          <w:szCs w:val="28"/>
        </w:rPr>
      </w:pPr>
    </w:p>
    <w:p w14:paraId="11172A88" w14:textId="0CA11F49" w:rsidR="008813E5" w:rsidRPr="00B57373" w:rsidRDefault="008813E5" w:rsidP="008813E5">
      <w:pPr>
        <w:pStyle w:val="BodyText"/>
        <w:spacing w:before="5"/>
        <w:rPr>
          <w:rFonts w:ascii="Arial" w:hAnsi="Arial" w:cs="Arial"/>
          <w:b/>
          <w:sz w:val="12"/>
        </w:rPr>
      </w:pPr>
    </w:p>
    <w:tbl>
      <w:tblPr>
        <w:tblW w:w="0" w:type="auto"/>
        <w:tblInd w:w="121" w:type="dxa"/>
        <w:tblBorders>
          <w:top w:val="single" w:sz="2" w:space="0" w:color="006462"/>
          <w:left w:val="single" w:sz="2" w:space="0" w:color="006462"/>
          <w:bottom w:val="single" w:sz="2" w:space="0" w:color="006462"/>
          <w:right w:val="single" w:sz="2" w:space="0" w:color="006462"/>
          <w:insideH w:val="single" w:sz="2" w:space="0" w:color="006462"/>
          <w:insideV w:val="single" w:sz="2" w:space="0" w:color="00646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1"/>
        <w:gridCol w:w="1814"/>
        <w:gridCol w:w="2608"/>
        <w:gridCol w:w="1588"/>
        <w:gridCol w:w="3232"/>
      </w:tblGrid>
      <w:tr w:rsidR="008813E5" w:rsidRPr="00B57373" w14:paraId="42EA9557" w14:textId="77777777" w:rsidTr="00D41E06">
        <w:trPr>
          <w:trHeight w:val="623"/>
        </w:trPr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</w:tcPr>
          <w:p w14:paraId="40C75469" w14:textId="77777777" w:rsidR="008813E5" w:rsidRPr="00B57373" w:rsidRDefault="008813E5" w:rsidP="00D41E06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39FE120B" w14:textId="77777777" w:rsidR="008813E5" w:rsidRPr="00B57373" w:rsidRDefault="008813E5" w:rsidP="00D41E06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Service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</w:tcPr>
          <w:p w14:paraId="6306F7ED" w14:textId="77777777" w:rsidR="008813E5" w:rsidRPr="00B57373" w:rsidRDefault="008813E5" w:rsidP="00D41E06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1D622753" w14:textId="77777777" w:rsidR="008813E5" w:rsidRPr="00B57373" w:rsidRDefault="008813E5" w:rsidP="00D41E06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Company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</w:tcPr>
          <w:p w14:paraId="598B6807" w14:textId="77777777" w:rsidR="008813E5" w:rsidRPr="00B57373" w:rsidRDefault="008813E5" w:rsidP="00D41E06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5422BC51" w14:textId="77777777" w:rsidR="008813E5" w:rsidRPr="00B57373" w:rsidRDefault="008813E5" w:rsidP="00D41E06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Declaration</w:t>
            </w:r>
          </w:p>
        </w:tc>
        <w:tc>
          <w:tcPr>
            <w:tcW w:w="1588" w:type="dxa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</w:tcPr>
          <w:p w14:paraId="539F5F38" w14:textId="77777777" w:rsidR="008813E5" w:rsidRPr="00B57373" w:rsidRDefault="008813E5" w:rsidP="00D41E06">
            <w:pPr>
              <w:pStyle w:val="TableParagraph"/>
              <w:spacing w:before="82" w:line="247" w:lineRule="auto"/>
              <w:ind w:left="82" w:right="496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w w:val="90"/>
                <w:sz w:val="20"/>
              </w:rPr>
              <w:t xml:space="preserve">Connection </w:t>
            </w:r>
            <w:r w:rsidRPr="00B57373">
              <w:rPr>
                <w:rFonts w:ascii="Arial" w:hAnsi="Arial" w:cs="Arial"/>
                <w:b/>
                <w:color w:val="FFFFFF"/>
                <w:sz w:val="20"/>
              </w:rPr>
              <w:t xml:space="preserve">to </w:t>
            </w:r>
            <w:r>
              <w:rPr>
                <w:rFonts w:ascii="Arial" w:hAnsi="Arial" w:cs="Arial"/>
                <w:b/>
                <w:color w:val="FFFFFF"/>
                <w:sz w:val="20"/>
              </w:rPr>
              <w:t>MA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0F243E" w:themeFill="text2" w:themeFillShade="80"/>
          </w:tcPr>
          <w:p w14:paraId="2414C17C" w14:textId="77777777" w:rsidR="008813E5" w:rsidRPr="00B57373" w:rsidRDefault="008813E5" w:rsidP="00D41E06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4B4F793A" w14:textId="77777777" w:rsidR="008813E5" w:rsidRPr="00B57373" w:rsidRDefault="008813E5" w:rsidP="00D41E06">
            <w:pPr>
              <w:pStyle w:val="TableParagraph"/>
              <w:spacing w:before="1"/>
              <w:ind w:left="81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Referral Fee</w:t>
            </w:r>
          </w:p>
        </w:tc>
      </w:tr>
      <w:tr w:rsidR="008813E5" w:rsidRPr="00B57373" w14:paraId="256465D8" w14:textId="77777777" w:rsidTr="00D41E06">
        <w:trPr>
          <w:trHeight w:val="1301"/>
        </w:trPr>
        <w:tc>
          <w:tcPr>
            <w:tcW w:w="1531" w:type="dxa"/>
            <w:tcBorders>
              <w:top w:val="nil"/>
            </w:tcBorders>
            <w:shd w:val="clear" w:color="auto" w:fill="DBE5F1" w:themeFill="accent1" w:themeFillTint="33"/>
          </w:tcPr>
          <w:p w14:paraId="4C59C7E5" w14:textId="3E6A12BF" w:rsidR="008813E5" w:rsidRPr="00F3779C" w:rsidRDefault="008813E5" w:rsidP="008813E5">
            <w:pPr>
              <w:spacing w:before="240" w:after="240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Conveyancing Services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DBE5F1" w:themeFill="accent1" w:themeFillTint="33"/>
          </w:tcPr>
          <w:p w14:paraId="6B664C2F" w14:textId="77777777" w:rsidR="008813E5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Franklins</w:t>
            </w:r>
          </w:p>
          <w:p w14:paraId="2B56811F" w14:textId="62DE8FCE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AV Rillo</w:t>
            </w:r>
          </w:p>
        </w:tc>
        <w:tc>
          <w:tcPr>
            <w:tcW w:w="2608" w:type="dxa"/>
            <w:tcBorders>
              <w:top w:val="nil"/>
            </w:tcBorders>
            <w:shd w:val="clear" w:color="auto" w:fill="DBE5F1" w:themeFill="accent1" w:themeFillTint="33"/>
          </w:tcPr>
          <w:p w14:paraId="30A44F70" w14:textId="0AC4FB9E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We recommend sellers and/or potential purchasers use solicitors. 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DBE5F1" w:themeFill="accent1" w:themeFillTint="33"/>
          </w:tcPr>
          <w:p w14:paraId="2A8858FA" w14:textId="1E7D9BFE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DBE5F1" w:themeFill="accent1" w:themeFillTint="33"/>
          </w:tcPr>
          <w:p w14:paraId="4BCA27C4" w14:textId="44144F2B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 xml:space="preserve">We receive a referral ffe from Franklins &amp; AV Rillo of up to £240 (inc VAT) for each sale or purchase. </w:t>
            </w:r>
          </w:p>
        </w:tc>
      </w:tr>
      <w:tr w:rsidR="008813E5" w:rsidRPr="00B57373" w14:paraId="5DE2822C" w14:textId="77777777" w:rsidTr="00D41E06">
        <w:trPr>
          <w:trHeight w:val="1301"/>
        </w:trPr>
        <w:tc>
          <w:tcPr>
            <w:tcW w:w="1531" w:type="dxa"/>
            <w:tcBorders>
              <w:top w:val="nil"/>
            </w:tcBorders>
            <w:shd w:val="clear" w:color="auto" w:fill="DBE5F1" w:themeFill="accent1" w:themeFillTint="33"/>
          </w:tcPr>
          <w:p w14:paraId="3C6FFA54" w14:textId="77777777" w:rsidR="008813E5" w:rsidRPr="00F3779C" w:rsidRDefault="008813E5" w:rsidP="008813E5">
            <w:pPr>
              <w:spacing w:before="240" w:after="240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Energy Performance Certificates</w:t>
            </w:r>
          </w:p>
        </w:tc>
        <w:tc>
          <w:tcPr>
            <w:tcW w:w="1814" w:type="dxa"/>
            <w:tcBorders>
              <w:top w:val="nil"/>
            </w:tcBorders>
            <w:shd w:val="clear" w:color="auto" w:fill="DBE5F1" w:themeFill="accent1" w:themeFillTint="33"/>
          </w:tcPr>
          <w:p w14:paraId="2EE34C8C" w14:textId="77777777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PCD Home Inspectors</w:t>
            </w:r>
          </w:p>
        </w:tc>
        <w:tc>
          <w:tcPr>
            <w:tcW w:w="2608" w:type="dxa"/>
            <w:tcBorders>
              <w:top w:val="nil"/>
            </w:tcBorders>
            <w:shd w:val="clear" w:color="auto" w:fill="DBE5F1" w:themeFill="accent1" w:themeFillTint="33"/>
          </w:tcPr>
          <w:p w14:paraId="60FC5D24" w14:textId="2EB729CA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33E3C">
              <w:rPr>
                <w:rFonts w:ascii="Arial" w:hAnsi="Arial" w:cs="Arial"/>
                <w:color w:val="244061" w:themeColor="accent1" w:themeShade="80"/>
                <w:w w:val="95"/>
                <w:sz w:val="18"/>
                <w:szCs w:val="18"/>
              </w:rPr>
              <w:t>potential</w:t>
            </w:r>
            <w:r w:rsidRPr="00133E3C">
              <w:rPr>
                <w:rFonts w:ascii="Arial" w:hAnsi="Arial" w:cs="Arial"/>
                <w:color w:val="244061" w:themeColor="accent1" w:themeShade="80"/>
                <w:spacing w:val="-29"/>
                <w:w w:val="95"/>
                <w:sz w:val="18"/>
                <w:szCs w:val="18"/>
              </w:rPr>
              <w:t xml:space="preserve"> </w:t>
            </w:r>
            <w:r w:rsidRPr="00133E3C">
              <w:rPr>
                <w:rFonts w:ascii="Arial" w:hAnsi="Arial" w:cs="Arial"/>
                <w:color w:val="244061" w:themeColor="accent1" w:themeShade="80"/>
                <w:w w:val="95"/>
                <w:sz w:val="18"/>
                <w:szCs w:val="18"/>
              </w:rPr>
              <w:t>buyers</w:t>
            </w:r>
            <w:r w:rsidRPr="00133E3C">
              <w:rPr>
                <w:rFonts w:ascii="Arial" w:hAnsi="Arial" w:cs="Arial"/>
                <w:color w:val="244061" w:themeColor="accent1" w:themeShade="80"/>
                <w:spacing w:val="-28"/>
                <w:w w:val="95"/>
                <w:sz w:val="18"/>
                <w:szCs w:val="18"/>
              </w:rPr>
              <w:t xml:space="preserve"> </w:t>
            </w:r>
            <w:r w:rsidRPr="00133E3C">
              <w:rPr>
                <w:rFonts w:ascii="Arial" w:hAnsi="Arial" w:cs="Arial"/>
                <w:color w:val="244061" w:themeColor="accent1" w:themeShade="80"/>
                <w:w w:val="95"/>
                <w:sz w:val="18"/>
                <w:szCs w:val="18"/>
              </w:rPr>
              <w:t>use</w:t>
            </w:r>
            <w:r w:rsidRPr="00133E3C">
              <w:rPr>
                <w:rFonts w:ascii="Arial" w:hAnsi="Arial" w:cs="Arial"/>
                <w:color w:val="244061" w:themeColor="accent1" w:themeShade="80"/>
                <w:spacing w:val="-28"/>
                <w:w w:val="95"/>
                <w:sz w:val="18"/>
                <w:szCs w:val="18"/>
              </w:rPr>
              <w:t xml:space="preserve"> </w:t>
            </w:r>
            <w:r w:rsidRPr="00133E3C">
              <w:rPr>
                <w:rFonts w:ascii="Arial" w:hAnsi="Arial" w:cs="Arial"/>
                <w:color w:val="244061" w:themeColor="accent1" w:themeShade="80"/>
                <w:w w:val="95"/>
                <w:sz w:val="18"/>
                <w:szCs w:val="18"/>
              </w:rPr>
              <w:t>solicitors</w:t>
            </w:r>
            <w:r w:rsidRPr="00133E3C">
              <w:rPr>
                <w:rFonts w:ascii="Arial" w:hAnsi="Arial" w:cs="Arial"/>
                <w:color w:val="244061" w:themeColor="accent1" w:themeShade="80"/>
                <w:spacing w:val="-30"/>
                <w:w w:val="95"/>
                <w:sz w:val="18"/>
                <w:szCs w:val="18"/>
              </w:rPr>
              <w:t xml:space="preserve"> </w:t>
            </w:r>
            <w:r w:rsidRPr="00133E3C">
              <w:rPr>
                <w:rFonts w:ascii="Arial" w:hAnsi="Arial" w:cs="Arial"/>
                <w:color w:val="244061" w:themeColor="accent1" w:themeShade="80"/>
                <w:w w:val="95"/>
                <w:sz w:val="18"/>
                <w:szCs w:val="18"/>
              </w:rPr>
              <w:t>on</w:t>
            </w:r>
          </w:p>
        </w:tc>
        <w:tc>
          <w:tcPr>
            <w:tcW w:w="1588" w:type="dxa"/>
            <w:tcBorders>
              <w:top w:val="nil"/>
            </w:tcBorders>
            <w:shd w:val="clear" w:color="auto" w:fill="DBE5F1" w:themeFill="accent1" w:themeFillTint="33"/>
          </w:tcPr>
          <w:p w14:paraId="4C8E1674" w14:textId="77777777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</w:t>
            </w:r>
          </w:p>
        </w:tc>
        <w:tc>
          <w:tcPr>
            <w:tcW w:w="3232" w:type="dxa"/>
            <w:tcBorders>
              <w:top w:val="nil"/>
            </w:tcBorders>
            <w:shd w:val="clear" w:color="auto" w:fill="DBE5F1" w:themeFill="accent1" w:themeFillTint="33"/>
          </w:tcPr>
          <w:p w14:paraId="02003AF5" w14:textId="5527280A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receive £35 (inc VAT) for each completed Certificate.</w:t>
            </w:r>
          </w:p>
        </w:tc>
      </w:tr>
      <w:tr w:rsidR="008813E5" w:rsidRPr="00B57373" w14:paraId="090D3219" w14:textId="77777777" w:rsidTr="00D41E06">
        <w:trPr>
          <w:trHeight w:val="1298"/>
        </w:trPr>
        <w:tc>
          <w:tcPr>
            <w:tcW w:w="1531" w:type="dxa"/>
            <w:shd w:val="clear" w:color="auto" w:fill="DBE5F1" w:themeFill="accent1" w:themeFillTint="33"/>
          </w:tcPr>
          <w:p w14:paraId="55A8C287" w14:textId="77777777" w:rsidR="008813E5" w:rsidRPr="00F3779C" w:rsidRDefault="008813E5" w:rsidP="008813E5">
            <w:pPr>
              <w:spacing w:before="240" w:after="240"/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b/>
                <w:bCs/>
                <w:color w:val="244061" w:themeColor="accent1" w:themeShade="80"/>
                <w:sz w:val="18"/>
                <w:szCs w:val="18"/>
              </w:rPr>
              <w:t>Mortgages &amp; Financial Services</w:t>
            </w:r>
          </w:p>
        </w:tc>
        <w:tc>
          <w:tcPr>
            <w:tcW w:w="1814" w:type="dxa"/>
            <w:shd w:val="clear" w:color="auto" w:fill="DBE5F1" w:themeFill="accent1" w:themeFillTint="33"/>
          </w:tcPr>
          <w:p w14:paraId="463B9F24" w14:textId="77777777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Vizion Mortgages</w:t>
            </w:r>
          </w:p>
        </w:tc>
        <w:tc>
          <w:tcPr>
            <w:tcW w:w="2608" w:type="dxa"/>
            <w:shd w:val="clear" w:color="auto" w:fill="DBE5F1" w:themeFill="accent1" w:themeFillTint="33"/>
          </w:tcPr>
          <w:p w14:paraId="785509B5" w14:textId="5C2C0A5F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133E3C">
              <w:rPr>
                <w:rFonts w:ascii="Arial" w:hAnsi="Arial" w:cs="Arial"/>
                <w:color w:val="244061" w:themeColor="accent1" w:themeShade="80"/>
                <w:w w:val="95"/>
                <w:sz w:val="18"/>
                <w:szCs w:val="18"/>
              </w:rPr>
              <w:t>this Provider’s approved panel.</w:t>
            </w:r>
          </w:p>
        </w:tc>
        <w:tc>
          <w:tcPr>
            <w:tcW w:w="1588" w:type="dxa"/>
            <w:shd w:val="clear" w:color="auto" w:fill="DBE5F1" w:themeFill="accent1" w:themeFillTint="33"/>
          </w:tcPr>
          <w:p w14:paraId="71625897" w14:textId="77777777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</w:t>
            </w:r>
          </w:p>
        </w:tc>
        <w:tc>
          <w:tcPr>
            <w:tcW w:w="3232" w:type="dxa"/>
            <w:shd w:val="clear" w:color="auto" w:fill="DBE5F1" w:themeFill="accent1" w:themeFillTint="33"/>
          </w:tcPr>
          <w:p w14:paraId="64ED922A" w14:textId="2B2A2B5C" w:rsidR="008813E5" w:rsidRPr="00F3779C" w:rsidRDefault="008813E5" w:rsidP="008813E5">
            <w:pPr>
              <w:spacing w:before="24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F3779C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do not receive any referral fee for recommending you to Vizion Mortgages but their income from referrals and expenses are shared within our Group structure and our staff may individually receive £50.</w:t>
            </w:r>
          </w:p>
        </w:tc>
      </w:tr>
    </w:tbl>
    <w:p w14:paraId="36BF1B3A" w14:textId="77777777" w:rsidR="008813E5" w:rsidRDefault="008813E5" w:rsidP="008813E5">
      <w:pPr>
        <w:rPr>
          <w:b/>
          <w:color w:val="244061" w:themeColor="accent1" w:themeShade="80"/>
          <w:sz w:val="36"/>
        </w:rPr>
      </w:pPr>
    </w:p>
    <w:p w14:paraId="78354A9D" w14:textId="5E74827F" w:rsidR="00FE3C44" w:rsidRDefault="00FE3C44" w:rsidP="008813E5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  <w:r w:rsidRPr="008813E5">
        <w:rPr>
          <w:rFonts w:ascii="Arial" w:hAnsi="Arial" w:cs="Arial"/>
          <w:b/>
          <w:color w:val="244061" w:themeColor="accent1" w:themeShade="80"/>
          <w:sz w:val="28"/>
          <w:szCs w:val="28"/>
        </w:rPr>
        <w:t>Shared Commission</w:t>
      </w:r>
    </w:p>
    <w:p w14:paraId="7DCC1CE9" w14:textId="77777777" w:rsidR="00D71162" w:rsidRPr="008813E5" w:rsidRDefault="00D71162" w:rsidP="008813E5">
      <w:pPr>
        <w:rPr>
          <w:rFonts w:ascii="Arial" w:hAnsi="Arial" w:cs="Arial"/>
          <w:b/>
          <w:color w:val="244061" w:themeColor="accent1" w:themeShade="80"/>
          <w:sz w:val="28"/>
          <w:szCs w:val="28"/>
        </w:rPr>
      </w:pPr>
    </w:p>
    <w:p w14:paraId="522902FB" w14:textId="77777777" w:rsidR="00FE3C44" w:rsidRDefault="00FE3C44">
      <w:pPr>
        <w:pStyle w:val="BodyText"/>
        <w:spacing w:before="9"/>
        <w:rPr>
          <w:rFonts w:ascii="Arial" w:hAnsi="Arial" w:cs="Arial"/>
          <w:b/>
          <w:sz w:val="8"/>
        </w:rPr>
      </w:pPr>
    </w:p>
    <w:p w14:paraId="641DB75F" w14:textId="77777777" w:rsidR="00FE3C44" w:rsidRPr="00B57373" w:rsidRDefault="00FE3C44">
      <w:pPr>
        <w:pStyle w:val="BodyText"/>
        <w:spacing w:before="9"/>
        <w:rPr>
          <w:rFonts w:ascii="Arial" w:hAnsi="Arial" w:cs="Arial"/>
          <w:b/>
          <w:sz w:val="8"/>
        </w:rPr>
      </w:pPr>
    </w:p>
    <w:tbl>
      <w:tblPr>
        <w:tblW w:w="0" w:type="auto"/>
        <w:tblInd w:w="116" w:type="dxa"/>
        <w:tblBorders>
          <w:top w:val="single" w:sz="2" w:space="0" w:color="006462"/>
          <w:left w:val="single" w:sz="2" w:space="0" w:color="006462"/>
          <w:bottom w:val="single" w:sz="2" w:space="0" w:color="006462"/>
          <w:right w:val="single" w:sz="2" w:space="0" w:color="006462"/>
          <w:insideH w:val="single" w:sz="2" w:space="0" w:color="006462"/>
          <w:insideV w:val="single" w:sz="2" w:space="0" w:color="006462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74"/>
        <w:gridCol w:w="1361"/>
        <w:gridCol w:w="2608"/>
        <w:gridCol w:w="1417"/>
        <w:gridCol w:w="3911"/>
      </w:tblGrid>
      <w:tr w:rsidR="006F0CEF" w:rsidRPr="00B57373" w14:paraId="30FA9B50" w14:textId="77777777" w:rsidTr="00FE3C44">
        <w:trPr>
          <w:trHeight w:val="621"/>
        </w:trPr>
        <w:tc>
          <w:tcPr>
            <w:tcW w:w="1474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3855887E" w14:textId="77777777" w:rsidR="006F0CEF" w:rsidRPr="00B57373" w:rsidRDefault="006F0CE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446210E1" w14:textId="77777777" w:rsidR="006F0CEF" w:rsidRPr="00B57373" w:rsidRDefault="00000000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Service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012E700B" w14:textId="77777777" w:rsidR="006F0CEF" w:rsidRPr="00B57373" w:rsidRDefault="006F0CE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6D8D037A" w14:textId="77777777" w:rsidR="006F0CEF" w:rsidRPr="00B57373" w:rsidRDefault="00000000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Company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55CB42FA" w14:textId="77777777" w:rsidR="006F0CEF" w:rsidRPr="00B57373" w:rsidRDefault="006F0CE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71D54629" w14:textId="77777777" w:rsidR="006F0CEF" w:rsidRPr="00B57373" w:rsidRDefault="00000000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Declaration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1DF18ED4" w14:textId="5D3A3431" w:rsidR="006F0CEF" w:rsidRPr="00B57373" w:rsidRDefault="00000000">
            <w:pPr>
              <w:pStyle w:val="TableParagraph"/>
              <w:spacing w:before="82" w:line="247" w:lineRule="auto"/>
              <w:ind w:left="81" w:right="326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w w:val="90"/>
                <w:sz w:val="20"/>
              </w:rPr>
              <w:t xml:space="preserve">Connection </w:t>
            </w:r>
            <w:r w:rsidRPr="00B57373">
              <w:rPr>
                <w:rFonts w:ascii="Arial" w:hAnsi="Arial" w:cs="Arial"/>
                <w:b/>
                <w:color w:val="FFFFFF"/>
                <w:sz w:val="20"/>
              </w:rPr>
              <w:t xml:space="preserve">to </w:t>
            </w:r>
            <w:r w:rsidR="00FE3C44">
              <w:rPr>
                <w:rFonts w:ascii="Arial" w:hAnsi="Arial" w:cs="Arial"/>
                <w:b/>
                <w:color w:val="FFFFFF"/>
                <w:sz w:val="20"/>
              </w:rPr>
              <w:t>MA</w:t>
            </w:r>
          </w:p>
        </w:tc>
        <w:tc>
          <w:tcPr>
            <w:tcW w:w="3911" w:type="dxa"/>
            <w:tcBorders>
              <w:top w:val="nil"/>
              <w:left w:val="nil"/>
              <w:bottom w:val="single" w:sz="2" w:space="0" w:color="006462"/>
              <w:right w:val="nil"/>
            </w:tcBorders>
            <w:shd w:val="clear" w:color="auto" w:fill="0F243E" w:themeFill="text2" w:themeFillShade="80"/>
          </w:tcPr>
          <w:p w14:paraId="57011F46" w14:textId="77777777" w:rsidR="006F0CEF" w:rsidRPr="00B57373" w:rsidRDefault="006F0CEF">
            <w:pPr>
              <w:pStyle w:val="TableParagraph"/>
              <w:spacing w:before="8"/>
              <w:ind w:left="0"/>
              <w:rPr>
                <w:rFonts w:ascii="Arial" w:hAnsi="Arial" w:cs="Arial"/>
                <w:b/>
                <w:sz w:val="27"/>
              </w:rPr>
            </w:pPr>
          </w:p>
          <w:p w14:paraId="6119AC79" w14:textId="77777777" w:rsidR="006F0CEF" w:rsidRPr="00B57373" w:rsidRDefault="00000000">
            <w:pPr>
              <w:pStyle w:val="TableParagraph"/>
              <w:spacing w:before="1"/>
              <w:ind w:left="82"/>
              <w:rPr>
                <w:rFonts w:ascii="Arial" w:hAnsi="Arial" w:cs="Arial"/>
                <w:b/>
                <w:sz w:val="20"/>
              </w:rPr>
            </w:pPr>
            <w:r w:rsidRPr="00B57373">
              <w:rPr>
                <w:rFonts w:ascii="Arial" w:hAnsi="Arial" w:cs="Arial"/>
                <w:b/>
                <w:color w:val="FFFFFF"/>
                <w:sz w:val="20"/>
              </w:rPr>
              <w:t>Referral Fee</w:t>
            </w:r>
          </w:p>
        </w:tc>
      </w:tr>
      <w:tr w:rsidR="006F0CEF" w:rsidRPr="00B57373" w14:paraId="27064462" w14:textId="77777777" w:rsidTr="00FE3C44">
        <w:trPr>
          <w:trHeight w:val="1022"/>
        </w:trPr>
        <w:tc>
          <w:tcPr>
            <w:tcW w:w="1474" w:type="dxa"/>
            <w:tcBorders>
              <w:top w:val="single" w:sz="2" w:space="0" w:color="006462"/>
            </w:tcBorders>
            <w:shd w:val="clear" w:color="auto" w:fill="DBE5F1" w:themeFill="accent1" w:themeFillTint="33"/>
          </w:tcPr>
          <w:p w14:paraId="1925217C" w14:textId="77777777" w:rsidR="006F0CEF" w:rsidRPr="00FE3C44" w:rsidRDefault="00000000" w:rsidP="0079416B">
            <w:pPr>
              <w:pStyle w:val="TableParagraph"/>
              <w:spacing w:after="240" w:line="247" w:lineRule="auto"/>
              <w:ind w:left="80" w:right="78"/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 w:rsidRPr="00FE3C44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 xml:space="preserve">Other Estate/ </w:t>
            </w:r>
            <w:r w:rsidRPr="00FE3C44">
              <w:rPr>
                <w:rFonts w:ascii="Arial" w:hAnsi="Arial" w:cs="Arial"/>
                <w:b/>
                <w:color w:val="244061" w:themeColor="accent1" w:themeShade="80"/>
                <w:w w:val="95"/>
                <w:sz w:val="18"/>
              </w:rPr>
              <w:t>Letting Agents</w:t>
            </w:r>
          </w:p>
        </w:tc>
        <w:tc>
          <w:tcPr>
            <w:tcW w:w="1361" w:type="dxa"/>
            <w:tcBorders>
              <w:top w:val="single" w:sz="2" w:space="0" w:color="006462"/>
            </w:tcBorders>
            <w:shd w:val="clear" w:color="auto" w:fill="DBE5F1" w:themeFill="accent1" w:themeFillTint="33"/>
          </w:tcPr>
          <w:p w14:paraId="40824838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Various</w:t>
            </w:r>
          </w:p>
        </w:tc>
        <w:tc>
          <w:tcPr>
            <w:tcW w:w="2608" w:type="dxa"/>
            <w:tcBorders>
              <w:top w:val="single" w:sz="2" w:space="0" w:color="006462"/>
            </w:tcBorders>
            <w:shd w:val="clear" w:color="auto" w:fill="DBE5F1" w:themeFill="accent1" w:themeFillTint="33"/>
          </w:tcPr>
          <w:p w14:paraId="611972B2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may enter into a sub-agency relationship with other estate or letting agents where we consider it is in your best interests.</w:t>
            </w:r>
          </w:p>
        </w:tc>
        <w:tc>
          <w:tcPr>
            <w:tcW w:w="1417" w:type="dxa"/>
            <w:tcBorders>
              <w:top w:val="single" w:sz="2" w:space="0" w:color="006462"/>
            </w:tcBorders>
            <w:shd w:val="clear" w:color="auto" w:fill="DBE5F1" w:themeFill="accent1" w:themeFillTint="33"/>
          </w:tcPr>
          <w:p w14:paraId="2851F527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</w:t>
            </w:r>
          </w:p>
        </w:tc>
        <w:tc>
          <w:tcPr>
            <w:tcW w:w="3911" w:type="dxa"/>
            <w:tcBorders>
              <w:top w:val="single" w:sz="2" w:space="0" w:color="006462"/>
            </w:tcBorders>
            <w:shd w:val="clear" w:color="auto" w:fill="DBE5F1" w:themeFill="accent1" w:themeFillTint="33"/>
          </w:tcPr>
          <w:p w14:paraId="6B368E84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do not receive a referral fee but we may enter into split commission arrangements of up to half our fees where we do this.</w:t>
            </w:r>
          </w:p>
        </w:tc>
      </w:tr>
      <w:tr w:rsidR="006F0CEF" w:rsidRPr="00B57373" w14:paraId="573EC7ED" w14:textId="77777777" w:rsidTr="00FE3C44">
        <w:trPr>
          <w:trHeight w:val="1022"/>
        </w:trPr>
        <w:tc>
          <w:tcPr>
            <w:tcW w:w="1474" w:type="dxa"/>
            <w:shd w:val="clear" w:color="auto" w:fill="DBE5F1" w:themeFill="accent1" w:themeFillTint="33"/>
          </w:tcPr>
          <w:p w14:paraId="367A22C4" w14:textId="77777777" w:rsidR="006F0CEF" w:rsidRPr="00FE3C44" w:rsidRDefault="00000000" w:rsidP="0079416B">
            <w:pPr>
              <w:pStyle w:val="TableParagraph"/>
              <w:spacing w:after="240" w:line="247" w:lineRule="auto"/>
              <w:ind w:right="78"/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 w:rsidRPr="00FE3C44">
              <w:rPr>
                <w:rFonts w:ascii="Arial" w:hAnsi="Arial" w:cs="Arial"/>
                <w:b/>
                <w:color w:val="244061" w:themeColor="accent1" w:themeShade="80"/>
                <w:w w:val="95"/>
                <w:sz w:val="18"/>
              </w:rPr>
              <w:t xml:space="preserve">Introductions </w:t>
            </w:r>
            <w:r w:rsidRPr="00FE3C44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from Third Parties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069497C4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Various</w:t>
            </w:r>
          </w:p>
        </w:tc>
        <w:tc>
          <w:tcPr>
            <w:tcW w:w="2608" w:type="dxa"/>
            <w:shd w:val="clear" w:color="auto" w:fill="DBE5F1" w:themeFill="accent1" w:themeFillTint="33"/>
          </w:tcPr>
          <w:p w14:paraId="0D8EF686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may enter into agreements with independent solicitors (or other companies) who introduce customers to us.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40942E9F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None.</w:t>
            </w:r>
          </w:p>
        </w:tc>
        <w:tc>
          <w:tcPr>
            <w:tcW w:w="3911" w:type="dxa"/>
            <w:shd w:val="clear" w:color="auto" w:fill="DBE5F1" w:themeFill="accent1" w:themeFillTint="33"/>
          </w:tcPr>
          <w:p w14:paraId="0FCD6F98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may enter into split commission arrangements of up to 20% of our net commission fees where you use our services following an introduction.</w:t>
            </w:r>
          </w:p>
        </w:tc>
      </w:tr>
      <w:tr w:rsidR="006F0CEF" w:rsidRPr="00B57373" w14:paraId="569B3C7F" w14:textId="77777777" w:rsidTr="00FE3C44">
        <w:trPr>
          <w:trHeight w:val="1015"/>
        </w:trPr>
        <w:tc>
          <w:tcPr>
            <w:tcW w:w="1474" w:type="dxa"/>
            <w:shd w:val="clear" w:color="auto" w:fill="DBE5F1" w:themeFill="accent1" w:themeFillTint="33"/>
          </w:tcPr>
          <w:p w14:paraId="1E88A14C" w14:textId="77777777" w:rsidR="006F0CEF" w:rsidRPr="00FE3C44" w:rsidRDefault="00000000" w:rsidP="0079416B">
            <w:pPr>
              <w:pStyle w:val="TableParagraph"/>
              <w:spacing w:after="240"/>
              <w:rPr>
                <w:rFonts w:ascii="Arial" w:hAnsi="Arial" w:cs="Arial"/>
                <w:b/>
                <w:color w:val="244061" w:themeColor="accent1" w:themeShade="80"/>
                <w:sz w:val="18"/>
              </w:rPr>
            </w:pPr>
            <w:r w:rsidRPr="00FE3C44">
              <w:rPr>
                <w:rFonts w:ascii="Arial" w:hAnsi="Arial" w:cs="Arial"/>
                <w:b/>
                <w:color w:val="244061" w:themeColor="accent1" w:themeShade="80"/>
                <w:sz w:val="18"/>
              </w:rPr>
              <w:t>Auctions</w:t>
            </w:r>
          </w:p>
        </w:tc>
        <w:tc>
          <w:tcPr>
            <w:tcW w:w="1361" w:type="dxa"/>
            <w:shd w:val="clear" w:color="auto" w:fill="DBE5F1" w:themeFill="accent1" w:themeFillTint="33"/>
          </w:tcPr>
          <w:p w14:paraId="7AA09E0C" w14:textId="46472236" w:rsidR="006F0CEF" w:rsidRPr="0079416B" w:rsidRDefault="0079416B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Network Auction</w:t>
            </w:r>
          </w:p>
        </w:tc>
        <w:tc>
          <w:tcPr>
            <w:tcW w:w="2608" w:type="dxa"/>
            <w:shd w:val="clear" w:color="auto" w:fill="DBE5F1" w:themeFill="accent1" w:themeFillTint="33"/>
          </w:tcPr>
          <w:p w14:paraId="7EDC3076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refer vendors who instruct us to sell their property by way of auction to use this company.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603C13AE" w14:textId="77777777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None</w:t>
            </w:r>
          </w:p>
        </w:tc>
        <w:tc>
          <w:tcPr>
            <w:tcW w:w="3911" w:type="dxa"/>
            <w:shd w:val="clear" w:color="auto" w:fill="DBE5F1" w:themeFill="accent1" w:themeFillTint="33"/>
          </w:tcPr>
          <w:p w14:paraId="7BCBDAF1" w14:textId="4F702C94" w:rsidR="006F0CEF" w:rsidRPr="0079416B" w:rsidRDefault="00000000" w:rsidP="0079416B">
            <w:pPr>
              <w:spacing w:before="70" w:after="240"/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</w:pP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We do not receive a referral fee but we may enter into split commission arrangements on a 7</w:t>
            </w:r>
            <w:r w:rsidR="0079416B"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0</w:t>
            </w: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%/</w:t>
            </w:r>
            <w:r w:rsidR="0079416B"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30</w:t>
            </w:r>
            <w:r w:rsidRPr="0079416B">
              <w:rPr>
                <w:rFonts w:ascii="Arial" w:hAnsi="Arial" w:cs="Arial"/>
                <w:color w:val="244061" w:themeColor="accent1" w:themeShade="80"/>
                <w:sz w:val="18"/>
                <w:szCs w:val="18"/>
              </w:rPr>
              <w:t>% basis (inc VAT) in our favour where the referral results in a sale of the property at auction.</w:t>
            </w:r>
          </w:p>
        </w:tc>
      </w:tr>
    </w:tbl>
    <w:p w14:paraId="1C6CB22D" w14:textId="77777777" w:rsidR="006F0CEF" w:rsidRPr="00B57373" w:rsidRDefault="006F0CEF">
      <w:pPr>
        <w:pStyle w:val="BodyText"/>
        <w:spacing w:before="8"/>
        <w:rPr>
          <w:rFonts w:ascii="Arial" w:hAnsi="Arial" w:cs="Arial"/>
          <w:b/>
          <w:sz w:val="24"/>
        </w:rPr>
      </w:pPr>
    </w:p>
    <w:p w14:paraId="10FC1A41" w14:textId="77777777" w:rsidR="006F0CEF" w:rsidRPr="00D71162" w:rsidRDefault="00000000">
      <w:pPr>
        <w:pStyle w:val="BodyText"/>
        <w:spacing w:before="103" w:line="264" w:lineRule="auto"/>
        <w:ind w:left="106" w:right="683"/>
        <w:jc w:val="both"/>
        <w:rPr>
          <w:rFonts w:ascii="Arial" w:hAnsi="Arial" w:cs="Arial"/>
        </w:rPr>
      </w:pPr>
      <w:r w:rsidRPr="00D71162">
        <w:rPr>
          <w:rFonts w:ascii="Arial" w:hAnsi="Arial" w:cs="Arial"/>
          <w:color w:val="646363"/>
          <w:w w:val="90"/>
        </w:rPr>
        <w:t>All</w:t>
      </w:r>
      <w:r w:rsidRPr="00D71162">
        <w:rPr>
          <w:rFonts w:ascii="Arial" w:hAnsi="Arial" w:cs="Arial"/>
          <w:color w:val="646363"/>
          <w:spacing w:val="-28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our</w:t>
      </w:r>
      <w:r w:rsidRPr="00D71162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recommended</w:t>
      </w:r>
      <w:r w:rsidRPr="00D71162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service</w:t>
      </w:r>
      <w:r w:rsidRPr="00D71162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providers</w:t>
      </w:r>
      <w:r w:rsidRPr="00D71162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are</w:t>
      </w:r>
      <w:r w:rsidRPr="00D71162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carefully</w:t>
      </w:r>
      <w:r w:rsidRPr="00D71162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selected</w:t>
      </w:r>
      <w:r w:rsidRPr="00D71162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to</w:t>
      </w:r>
      <w:r w:rsidRPr="00D71162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improve</w:t>
      </w:r>
      <w:r w:rsidRPr="00D71162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the</w:t>
      </w:r>
      <w:r w:rsidRPr="00D71162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services</w:t>
      </w:r>
      <w:r w:rsidRPr="00D71162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we</w:t>
      </w:r>
      <w:r w:rsidRPr="00D71162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offer</w:t>
      </w:r>
      <w:r w:rsidRPr="00D71162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to</w:t>
      </w:r>
      <w:r w:rsidRPr="00D71162">
        <w:rPr>
          <w:rFonts w:ascii="Arial" w:hAnsi="Arial" w:cs="Arial"/>
          <w:color w:val="646363"/>
          <w:spacing w:val="-27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you.</w:t>
      </w:r>
      <w:r w:rsidRPr="00D71162">
        <w:rPr>
          <w:rFonts w:ascii="Arial" w:hAnsi="Arial" w:cs="Arial"/>
          <w:color w:val="646363"/>
          <w:spacing w:val="-34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The</w:t>
      </w:r>
      <w:r w:rsidRPr="00D71162">
        <w:rPr>
          <w:rFonts w:ascii="Arial" w:hAnsi="Arial" w:cs="Arial"/>
          <w:color w:val="646363"/>
          <w:spacing w:val="-24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referral</w:t>
      </w:r>
      <w:r w:rsidRPr="00D71162">
        <w:rPr>
          <w:rFonts w:ascii="Arial" w:hAnsi="Arial" w:cs="Arial"/>
          <w:color w:val="646363"/>
          <w:spacing w:val="-29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fees shown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are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per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referral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and</w:t>
      </w:r>
      <w:r w:rsidRPr="00D71162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do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not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affect</w:t>
      </w:r>
      <w:r w:rsidRPr="00D71162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the</w:t>
      </w:r>
      <w:r w:rsidRPr="00D71162">
        <w:rPr>
          <w:rFonts w:ascii="Arial" w:hAnsi="Arial" w:cs="Arial"/>
          <w:color w:val="646363"/>
          <w:spacing w:val="-26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final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amount</w:t>
      </w:r>
      <w:r w:rsidRPr="00D71162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you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pay</w:t>
      </w:r>
      <w:r w:rsidRPr="00D71162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to</w:t>
      </w:r>
      <w:r w:rsidRPr="00D71162">
        <w:rPr>
          <w:rFonts w:ascii="Arial" w:hAnsi="Arial" w:cs="Arial"/>
          <w:color w:val="646363"/>
          <w:spacing w:val="-25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the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service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provider.</w:t>
      </w:r>
      <w:r w:rsidRPr="00D71162">
        <w:rPr>
          <w:rFonts w:ascii="Arial" w:hAnsi="Arial" w:cs="Arial"/>
          <w:color w:val="646363"/>
          <w:spacing w:val="-28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All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referral</w:t>
      </w:r>
      <w:r w:rsidRPr="00D71162">
        <w:rPr>
          <w:rFonts w:ascii="Arial" w:hAnsi="Arial" w:cs="Arial"/>
          <w:color w:val="646363"/>
          <w:spacing w:val="-26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fees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>are</w:t>
      </w:r>
      <w:r w:rsidRPr="00D71162">
        <w:rPr>
          <w:rFonts w:ascii="Arial" w:hAnsi="Arial" w:cs="Arial"/>
          <w:color w:val="646363"/>
          <w:spacing w:val="-22"/>
          <w:w w:val="90"/>
        </w:rPr>
        <w:t xml:space="preserve"> </w:t>
      </w:r>
      <w:r w:rsidRPr="00D71162">
        <w:rPr>
          <w:rFonts w:ascii="Arial" w:hAnsi="Arial" w:cs="Arial"/>
          <w:color w:val="646363"/>
          <w:w w:val="90"/>
        </w:rPr>
        <w:t xml:space="preserve">separate </w:t>
      </w:r>
      <w:r w:rsidRPr="00D71162">
        <w:rPr>
          <w:rFonts w:ascii="Arial" w:hAnsi="Arial" w:cs="Arial"/>
          <w:color w:val="646363"/>
        </w:rPr>
        <w:t>from</w:t>
      </w:r>
      <w:r w:rsidRPr="00D71162">
        <w:rPr>
          <w:rFonts w:ascii="Arial" w:hAnsi="Arial" w:cs="Arial"/>
          <w:color w:val="646363"/>
          <w:spacing w:val="-31"/>
        </w:rPr>
        <w:t xml:space="preserve"> </w:t>
      </w:r>
      <w:r w:rsidRPr="00D71162">
        <w:rPr>
          <w:rFonts w:ascii="Arial" w:hAnsi="Arial" w:cs="Arial"/>
          <w:color w:val="646363"/>
        </w:rPr>
        <w:t>your</w:t>
      </w:r>
      <w:r w:rsidRPr="00D71162">
        <w:rPr>
          <w:rFonts w:ascii="Arial" w:hAnsi="Arial" w:cs="Arial"/>
          <w:color w:val="646363"/>
          <w:spacing w:val="-30"/>
        </w:rPr>
        <w:t xml:space="preserve"> </w:t>
      </w:r>
      <w:r w:rsidRPr="00D71162">
        <w:rPr>
          <w:rFonts w:ascii="Arial" w:hAnsi="Arial" w:cs="Arial"/>
          <w:color w:val="646363"/>
        </w:rPr>
        <w:t>obligation</w:t>
      </w:r>
      <w:r w:rsidRPr="00D71162">
        <w:rPr>
          <w:rFonts w:ascii="Arial" w:hAnsi="Arial" w:cs="Arial"/>
          <w:color w:val="646363"/>
          <w:spacing w:val="-30"/>
        </w:rPr>
        <w:t xml:space="preserve"> </w:t>
      </w:r>
      <w:r w:rsidRPr="00D71162">
        <w:rPr>
          <w:rFonts w:ascii="Arial" w:hAnsi="Arial" w:cs="Arial"/>
          <w:color w:val="646363"/>
        </w:rPr>
        <w:t>to</w:t>
      </w:r>
      <w:r w:rsidRPr="00D71162">
        <w:rPr>
          <w:rFonts w:ascii="Arial" w:hAnsi="Arial" w:cs="Arial"/>
          <w:color w:val="646363"/>
          <w:spacing w:val="-27"/>
        </w:rPr>
        <w:t xml:space="preserve"> </w:t>
      </w:r>
      <w:r w:rsidRPr="00D71162">
        <w:rPr>
          <w:rFonts w:ascii="Arial" w:hAnsi="Arial" w:cs="Arial"/>
          <w:color w:val="646363"/>
        </w:rPr>
        <w:t>pay</w:t>
      </w:r>
      <w:r w:rsidRPr="00D71162">
        <w:rPr>
          <w:rFonts w:ascii="Arial" w:hAnsi="Arial" w:cs="Arial"/>
          <w:color w:val="646363"/>
          <w:spacing w:val="-30"/>
        </w:rPr>
        <w:t xml:space="preserve"> </w:t>
      </w:r>
      <w:r w:rsidRPr="00D71162">
        <w:rPr>
          <w:rFonts w:ascii="Arial" w:hAnsi="Arial" w:cs="Arial"/>
          <w:color w:val="646363"/>
        </w:rPr>
        <w:t>our</w:t>
      </w:r>
      <w:r w:rsidRPr="00D71162">
        <w:rPr>
          <w:rFonts w:ascii="Arial" w:hAnsi="Arial" w:cs="Arial"/>
          <w:color w:val="646363"/>
          <w:spacing w:val="-30"/>
        </w:rPr>
        <w:t xml:space="preserve"> </w:t>
      </w:r>
      <w:r w:rsidRPr="00D71162">
        <w:rPr>
          <w:rFonts w:ascii="Arial" w:hAnsi="Arial" w:cs="Arial"/>
          <w:color w:val="646363"/>
        </w:rPr>
        <w:t>own</w:t>
      </w:r>
      <w:r w:rsidRPr="00D71162">
        <w:rPr>
          <w:rFonts w:ascii="Arial" w:hAnsi="Arial" w:cs="Arial"/>
          <w:color w:val="646363"/>
          <w:spacing w:val="-31"/>
        </w:rPr>
        <w:t xml:space="preserve"> </w:t>
      </w:r>
      <w:r w:rsidRPr="00D71162">
        <w:rPr>
          <w:rFonts w:ascii="Arial" w:hAnsi="Arial" w:cs="Arial"/>
          <w:color w:val="646363"/>
        </w:rPr>
        <w:t>fees</w:t>
      </w:r>
      <w:r w:rsidRPr="00D71162">
        <w:rPr>
          <w:rFonts w:ascii="Arial" w:hAnsi="Arial" w:cs="Arial"/>
          <w:color w:val="646363"/>
          <w:spacing w:val="-30"/>
        </w:rPr>
        <w:t xml:space="preserve"> </w:t>
      </w:r>
      <w:r w:rsidRPr="00D71162">
        <w:rPr>
          <w:rFonts w:ascii="Arial" w:hAnsi="Arial" w:cs="Arial"/>
          <w:color w:val="646363"/>
        </w:rPr>
        <w:t>or</w:t>
      </w:r>
      <w:r w:rsidRPr="00D71162">
        <w:rPr>
          <w:rFonts w:ascii="Arial" w:hAnsi="Arial" w:cs="Arial"/>
          <w:color w:val="646363"/>
          <w:spacing w:val="-27"/>
        </w:rPr>
        <w:t xml:space="preserve"> </w:t>
      </w:r>
      <w:r w:rsidRPr="00D71162">
        <w:rPr>
          <w:rFonts w:ascii="Arial" w:hAnsi="Arial" w:cs="Arial"/>
          <w:color w:val="646363"/>
        </w:rPr>
        <w:t>commission,</w:t>
      </w:r>
      <w:r w:rsidRPr="00D71162">
        <w:rPr>
          <w:rFonts w:ascii="Arial" w:hAnsi="Arial" w:cs="Arial"/>
          <w:color w:val="646363"/>
          <w:spacing w:val="-30"/>
        </w:rPr>
        <w:t xml:space="preserve"> </w:t>
      </w:r>
      <w:r w:rsidRPr="00D71162">
        <w:rPr>
          <w:rFonts w:ascii="Arial" w:hAnsi="Arial" w:cs="Arial"/>
          <w:color w:val="646363"/>
        </w:rPr>
        <w:t>which</w:t>
      </w:r>
      <w:r w:rsidRPr="00D71162">
        <w:rPr>
          <w:rFonts w:ascii="Arial" w:hAnsi="Arial" w:cs="Arial"/>
          <w:color w:val="646363"/>
          <w:spacing w:val="-26"/>
        </w:rPr>
        <w:t xml:space="preserve"> </w:t>
      </w:r>
      <w:r w:rsidRPr="00D71162">
        <w:rPr>
          <w:rFonts w:ascii="Arial" w:hAnsi="Arial" w:cs="Arial"/>
          <w:color w:val="646363"/>
        </w:rPr>
        <w:t>are</w:t>
      </w:r>
      <w:r w:rsidRPr="00D71162">
        <w:rPr>
          <w:rFonts w:ascii="Arial" w:hAnsi="Arial" w:cs="Arial"/>
          <w:color w:val="646363"/>
          <w:spacing w:val="-27"/>
        </w:rPr>
        <w:t xml:space="preserve"> </w:t>
      </w:r>
      <w:r w:rsidRPr="00D71162">
        <w:rPr>
          <w:rFonts w:ascii="Arial" w:hAnsi="Arial" w:cs="Arial"/>
          <w:color w:val="646363"/>
        </w:rPr>
        <w:t>subject</w:t>
      </w:r>
      <w:r w:rsidRPr="00D71162">
        <w:rPr>
          <w:rFonts w:ascii="Arial" w:hAnsi="Arial" w:cs="Arial"/>
          <w:color w:val="646363"/>
          <w:spacing w:val="-30"/>
        </w:rPr>
        <w:t xml:space="preserve"> </w:t>
      </w:r>
      <w:r w:rsidRPr="00D71162">
        <w:rPr>
          <w:rFonts w:ascii="Arial" w:hAnsi="Arial" w:cs="Arial"/>
          <w:color w:val="646363"/>
        </w:rPr>
        <w:t>to</w:t>
      </w:r>
      <w:r w:rsidRPr="00D71162">
        <w:rPr>
          <w:rFonts w:ascii="Arial" w:hAnsi="Arial" w:cs="Arial"/>
          <w:color w:val="646363"/>
          <w:spacing w:val="-37"/>
        </w:rPr>
        <w:t xml:space="preserve"> </w:t>
      </w:r>
      <w:r w:rsidRPr="00D71162">
        <w:rPr>
          <w:rFonts w:ascii="Arial" w:hAnsi="Arial" w:cs="Arial"/>
          <w:color w:val="646363"/>
          <w:spacing w:val="-9"/>
        </w:rPr>
        <w:t>VAT.</w:t>
      </w:r>
    </w:p>
    <w:sectPr w:rsidR="006F0CEF" w:rsidRPr="00D71162">
      <w:pgSz w:w="11910" w:h="16840"/>
      <w:pgMar w:top="540" w:right="440" w:bottom="400" w:left="460" w:header="0" w:footer="2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8AA7D" w14:textId="77777777" w:rsidR="00E45433" w:rsidRDefault="00E45433">
      <w:r>
        <w:separator/>
      </w:r>
    </w:p>
  </w:endnote>
  <w:endnote w:type="continuationSeparator" w:id="0">
    <w:p w14:paraId="6414F13E" w14:textId="77777777" w:rsidR="00E45433" w:rsidRDefault="00E454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39D29" w14:textId="32C0EA0C" w:rsidR="006F0CEF" w:rsidRDefault="0079416B">
    <w:pPr>
      <w:pStyle w:val="BodyText"/>
      <w:spacing w:line="14" w:lineRule="auto"/>
      <w:rPr>
        <w:sz w:val="20"/>
      </w:rPr>
    </w:pPr>
    <w:r>
      <w:rPr>
        <w:noProof/>
      </w:rPr>
      <w:pict w14:anchorId="168750C6">
        <v:line id="_x0000_s1031" style="position:absolute;z-index:-16038912;mso-position-horizontal-relative:page;mso-position-vertical-relative:page" from="34.35pt,814.5pt" to="572.7pt,814.5pt" strokecolor="#006462" strokeweight=".25pt">
          <w10:wrap anchorx="page" anchory="page"/>
        </v:line>
      </w:pict>
    </w:r>
    <w:r w:rsidR="00000000">
      <w:pict w14:anchorId="5F3082FA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.6pt;margin-top:820.7pt;width:36.05pt;height:10.35pt;z-index:-16039936;mso-position-horizontal-relative:page;mso-position-vertical-relative:page" filled="f" stroked="f">
          <v:textbox style="mso-next-textbox:#_x0000_s1025" inset="0,0,0,0">
            <w:txbxContent>
              <w:p w14:paraId="11219D40" w14:textId="77777777" w:rsidR="006F0CEF" w:rsidRDefault="00000000">
                <w:pPr>
                  <w:spacing w:before="22"/>
                  <w:ind w:left="20"/>
                  <w:rPr>
                    <w:sz w:val="14"/>
                  </w:rPr>
                </w:pPr>
                <w:r>
                  <w:rPr>
                    <w:color w:val="006462"/>
                    <w:spacing w:val="-3"/>
                    <w:sz w:val="14"/>
                  </w:rPr>
                  <w:t>PAGE</w:t>
                </w:r>
                <w:r>
                  <w:rPr>
                    <w:color w:val="006462"/>
                    <w:spacing w:val="-13"/>
                    <w:sz w:val="14"/>
                  </w:rPr>
                  <w:t xml:space="preserve"> </w:t>
                </w:r>
                <w:r>
                  <w:fldChar w:fldCharType="begin"/>
                </w:r>
                <w:r>
                  <w:rPr>
                    <w:color w:val="006462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rPr>
                    <w:color w:val="006462"/>
                    <w:spacing w:val="-16"/>
                    <w:sz w:val="14"/>
                  </w:rPr>
                  <w:t xml:space="preserve"> </w:t>
                </w:r>
                <w:r>
                  <w:rPr>
                    <w:color w:val="006462"/>
                    <w:sz w:val="14"/>
                  </w:rPr>
                  <w:t>of</w:t>
                </w:r>
                <w:r>
                  <w:rPr>
                    <w:color w:val="006462"/>
                    <w:spacing w:val="-12"/>
                    <w:sz w:val="14"/>
                  </w:rPr>
                  <w:t xml:space="preserve"> </w:t>
                </w:r>
                <w:r>
                  <w:rPr>
                    <w:color w:val="006462"/>
                    <w:sz w:val="14"/>
                  </w:rPr>
                  <w:t>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E12BB" w14:textId="77777777" w:rsidR="00E45433" w:rsidRDefault="00E45433">
      <w:r>
        <w:separator/>
      </w:r>
    </w:p>
  </w:footnote>
  <w:footnote w:type="continuationSeparator" w:id="0">
    <w:p w14:paraId="38597739" w14:textId="77777777" w:rsidR="00E45433" w:rsidRDefault="00E454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2CF6"/>
    <w:multiLevelType w:val="hybridMultilevel"/>
    <w:tmpl w:val="0FB4E0F4"/>
    <w:lvl w:ilvl="0" w:tplc="A3DCCBDE">
      <w:start w:val="1"/>
      <w:numFmt w:val="lowerLetter"/>
      <w:lvlText w:val="(%1)"/>
      <w:lvlJc w:val="left"/>
      <w:pPr>
        <w:ind w:left="316" w:hanging="237"/>
        <w:jc w:val="left"/>
      </w:pPr>
      <w:rPr>
        <w:rFonts w:ascii="Trebuchet MS" w:eastAsia="Trebuchet MS" w:hAnsi="Trebuchet MS" w:cs="Trebuchet MS" w:hint="default"/>
        <w:color w:val="006462"/>
        <w:w w:val="86"/>
        <w:sz w:val="18"/>
        <w:szCs w:val="18"/>
        <w:lang w:val="en-US" w:eastAsia="en-US" w:bidi="ar-SA"/>
      </w:rPr>
    </w:lvl>
    <w:lvl w:ilvl="1" w:tplc="ABA212C2">
      <w:numFmt w:val="bullet"/>
      <w:lvlText w:val="•"/>
      <w:lvlJc w:val="left"/>
      <w:pPr>
        <w:ind w:left="678" w:hanging="237"/>
      </w:pPr>
      <w:rPr>
        <w:rFonts w:hint="default"/>
        <w:lang w:val="en-US" w:eastAsia="en-US" w:bidi="ar-SA"/>
      </w:rPr>
    </w:lvl>
    <w:lvl w:ilvl="2" w:tplc="E4564D6E">
      <w:numFmt w:val="bullet"/>
      <w:lvlText w:val="•"/>
      <w:lvlJc w:val="left"/>
      <w:pPr>
        <w:ind w:left="1037" w:hanging="237"/>
      </w:pPr>
      <w:rPr>
        <w:rFonts w:hint="default"/>
        <w:lang w:val="en-US" w:eastAsia="en-US" w:bidi="ar-SA"/>
      </w:rPr>
    </w:lvl>
    <w:lvl w:ilvl="3" w:tplc="0270E934">
      <w:numFmt w:val="bullet"/>
      <w:lvlText w:val="•"/>
      <w:lvlJc w:val="left"/>
      <w:pPr>
        <w:ind w:left="1395" w:hanging="237"/>
      </w:pPr>
      <w:rPr>
        <w:rFonts w:hint="default"/>
        <w:lang w:val="en-US" w:eastAsia="en-US" w:bidi="ar-SA"/>
      </w:rPr>
    </w:lvl>
    <w:lvl w:ilvl="4" w:tplc="1876A9FE">
      <w:numFmt w:val="bullet"/>
      <w:lvlText w:val="•"/>
      <w:lvlJc w:val="left"/>
      <w:pPr>
        <w:ind w:left="1754" w:hanging="237"/>
      </w:pPr>
      <w:rPr>
        <w:rFonts w:hint="default"/>
        <w:lang w:val="en-US" w:eastAsia="en-US" w:bidi="ar-SA"/>
      </w:rPr>
    </w:lvl>
    <w:lvl w:ilvl="5" w:tplc="118C8A78">
      <w:numFmt w:val="bullet"/>
      <w:lvlText w:val="•"/>
      <w:lvlJc w:val="left"/>
      <w:pPr>
        <w:ind w:left="2113" w:hanging="237"/>
      </w:pPr>
      <w:rPr>
        <w:rFonts w:hint="default"/>
        <w:lang w:val="en-US" w:eastAsia="en-US" w:bidi="ar-SA"/>
      </w:rPr>
    </w:lvl>
    <w:lvl w:ilvl="6" w:tplc="AD7018E6">
      <w:numFmt w:val="bullet"/>
      <w:lvlText w:val="•"/>
      <w:lvlJc w:val="left"/>
      <w:pPr>
        <w:ind w:left="2471" w:hanging="237"/>
      </w:pPr>
      <w:rPr>
        <w:rFonts w:hint="default"/>
        <w:lang w:val="en-US" w:eastAsia="en-US" w:bidi="ar-SA"/>
      </w:rPr>
    </w:lvl>
    <w:lvl w:ilvl="7" w:tplc="8D28CFC4">
      <w:numFmt w:val="bullet"/>
      <w:lvlText w:val="•"/>
      <w:lvlJc w:val="left"/>
      <w:pPr>
        <w:ind w:left="2830" w:hanging="237"/>
      </w:pPr>
      <w:rPr>
        <w:rFonts w:hint="default"/>
        <w:lang w:val="en-US" w:eastAsia="en-US" w:bidi="ar-SA"/>
      </w:rPr>
    </w:lvl>
    <w:lvl w:ilvl="8" w:tplc="338CEF70">
      <w:numFmt w:val="bullet"/>
      <w:lvlText w:val="•"/>
      <w:lvlJc w:val="left"/>
      <w:pPr>
        <w:ind w:left="3188" w:hanging="237"/>
      </w:pPr>
      <w:rPr>
        <w:rFonts w:hint="default"/>
        <w:lang w:val="en-US" w:eastAsia="en-US" w:bidi="ar-SA"/>
      </w:rPr>
    </w:lvl>
  </w:abstractNum>
  <w:num w:numId="1" w16cid:durableId="1191146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F0CEF"/>
    <w:rsid w:val="000D2F4D"/>
    <w:rsid w:val="00116F7B"/>
    <w:rsid w:val="00133E3C"/>
    <w:rsid w:val="00517DA9"/>
    <w:rsid w:val="006F0CEF"/>
    <w:rsid w:val="006F55D0"/>
    <w:rsid w:val="0079416B"/>
    <w:rsid w:val="007B3890"/>
    <w:rsid w:val="00825310"/>
    <w:rsid w:val="00850325"/>
    <w:rsid w:val="008813E5"/>
    <w:rsid w:val="00A64861"/>
    <w:rsid w:val="00B57373"/>
    <w:rsid w:val="00BA0D0C"/>
    <w:rsid w:val="00D71162"/>
    <w:rsid w:val="00E45433"/>
    <w:rsid w:val="00F3779C"/>
    <w:rsid w:val="00FE3C44"/>
    <w:rsid w:val="00FE4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C3F7FC"/>
  <w15:docId w15:val="{1517AA0C-3F50-4CA9-B09D-2697B66D1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11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70"/>
      <w:ind w:left="79"/>
    </w:pPr>
  </w:style>
  <w:style w:type="paragraph" w:styleId="Header">
    <w:name w:val="header"/>
    <w:basedOn w:val="Normal"/>
    <w:link w:val="HeaderChar"/>
    <w:uiPriority w:val="99"/>
    <w:unhideWhenUsed/>
    <w:rsid w:val="007941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16B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7941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16B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632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Nick Lewis-Smith</cp:lastModifiedBy>
  <cp:revision>11</cp:revision>
  <cp:lastPrinted>2023-07-14T08:38:00Z</cp:lastPrinted>
  <dcterms:created xsi:type="dcterms:W3CDTF">2023-07-14T08:21:00Z</dcterms:created>
  <dcterms:modified xsi:type="dcterms:W3CDTF">2023-07-14T11:20:00Z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2023-02-09T00:00:00Z</vt:filetime>
  </property>
  <property fmtid="{D5CDD505-2E9C-101B-9397-08002B2CF9AE}" pid="3" name="Creator">
    <vt:lpwstr>Adobe InDesign 17.4 (Macintosh)</vt:lpwstr>
  </property>
  <property fmtid="{D5CDD505-2E9C-101B-9397-08002B2CF9AE}" pid="4" name="LastSaved">
    <vt:filetime>2023-07-14T00:00:00Z</vt:filetime>
  </property>
</Properties>
</file>